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D95AF8" w:rsidP="00D9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F8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D95AF8">
        <w:rPr>
          <w:rFonts w:ascii="Times New Roman" w:hAnsi="Times New Roman" w:cs="Times New Roman"/>
          <w:b/>
          <w:sz w:val="24"/>
          <w:szCs w:val="24"/>
        </w:rPr>
        <w:t>Сравнительно-историческое, типологическое и сопоставительное языкознание</w:t>
      </w:r>
      <w:bookmarkEnd w:id="0"/>
      <w:r w:rsidRPr="00D95AF8">
        <w:rPr>
          <w:rFonts w:ascii="Times New Roman" w:hAnsi="Times New Roman" w:cs="Times New Roman"/>
          <w:b/>
          <w:sz w:val="24"/>
          <w:szCs w:val="24"/>
        </w:rPr>
        <w:t>»</w:t>
      </w:r>
    </w:p>
    <w:p w:rsidR="00D95AF8" w:rsidRPr="00D95AF8" w:rsidRDefault="00D95AF8" w:rsidP="00D9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985"/>
        <w:gridCol w:w="936"/>
        <w:gridCol w:w="5086"/>
      </w:tblGrid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Айыысээн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обрядовая лексика народа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передачи реалий якутских национальных украшений на китайский язык»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Барахтырова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Семантика номинаций женских украшений народа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Алина Анатолиевна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Дьыала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истиилин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клишетын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нууччалыыттан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сахалыы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тылбааһыгар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сүрүн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уустуктар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(САТ «СӨ ЭФК»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сайабылыанньалааҕы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кытта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үлэтин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Барылын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Быраабылатын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холобуругар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Былахырова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Сахалыыттан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нууччалыы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тылбааска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дорҕоон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бэриллиитэ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Н.Г.Самсонов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“Словарь заимствованных слов”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тылдьытыттан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Егоровна,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Владимировна,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особенностях перевода лирики Василия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Кейметинова-Баргачана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английский язык»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Семантические особенности фразеологизмов с компонентами “лошадь”, “корова” в якутском и бурятском языках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Роза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ДЕРЕВО/МАС в русской и якутской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лингвокультуре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материале ассоциативного эксперимента)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Анна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Семантическая трансформация русских заимствований в якутском языке </w:t>
            </w: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примере «Словаря якутского языка» Э.К. Пекарского) 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Ураал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башкир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баатырдыы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эпоһыгар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уопсай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түүрдүү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матыыптар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алтаай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тылларыгар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эһэҕэ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сыһыаннаах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харыс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тыллар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Алёна Тарасовна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концепта ИМЯ СОБСТВЕННОЕ в русской и якутской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лингвокультурах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Анна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«Специфика перевода английских имен собственных на русский язык в видеоиграх»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 с компонентом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зоонимов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русском и якутских языках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Национально-культурная специфика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зоонимов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материале русского и якутского языков)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Лукачевская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Дьулуруйар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Боотур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Кылаабынай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Бухатыыр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Элэс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Боотур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олоҥхоҕо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тэҥнээх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тылбааһа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суох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лиэксикэ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бэриллиитэ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тылбааһа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Юлия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употребления числительных в тюркских эпосах (на примере якутского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башкирского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кубаир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алтайского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черчек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Билиҥҥи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тылбаастаммыт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айымньылара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(“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Күрүлгэн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сурунаалга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бэчээттэммит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тылбаастарынан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5AF8" w:rsidRPr="00D95AF8" w:rsidTr="00D95AF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Анжелика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и фразеология семантической группы "Погода" в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нижнеиндигирском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старожильческом говоре Якутии"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Сахалыы-нууччалыы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тылбааска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этигэн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ньыма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бэриллиитэ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(Л.Л.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Суорун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Омоллоон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«Дедушкины сказки» («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Эһэм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остуоруйалара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кинигэтин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тылбааһыгар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олоҕуран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Мария 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 раскрытия характера главной героини Евдокии (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Дьэбдьиэ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русском переводе (на материале романа 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Уһуктуу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В.С. Соловьева – Болот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Боотура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перевода В. Кочетковым «Пробуждение»).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Юлия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Р.Е.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Сэндиэлэ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«Чаадаевка»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тылбааһын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тэҥнээн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көрүү</w:t>
            </w:r>
            <w:proofErr w:type="spellEnd"/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Яков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Репрезентация концепта «счастье» в повести «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Кюндели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Леонида Попова и в ее переводе на русский язык</w:t>
            </w:r>
          </w:p>
        </w:tc>
      </w:tr>
      <w:tr w:rsidR="00D95AF8" w:rsidRPr="00D95AF8" w:rsidTr="00D95A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AF8" w:rsidRPr="00D95AF8" w:rsidRDefault="00D95AF8" w:rsidP="00D9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«Сравнительно – сопоставительный анализ стихотворения </w:t>
            </w:r>
            <w:proofErr w:type="spellStart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9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«Храни меня, мой талисман» и его переводов на якутский и английский язык»</w:t>
            </w:r>
          </w:p>
        </w:tc>
      </w:tr>
    </w:tbl>
    <w:p w:rsidR="00D95AF8" w:rsidRPr="00D95AF8" w:rsidRDefault="00D95AF8">
      <w:pPr>
        <w:rPr>
          <w:rFonts w:ascii="Times New Roman" w:hAnsi="Times New Roman" w:cs="Times New Roman"/>
          <w:sz w:val="24"/>
          <w:szCs w:val="24"/>
        </w:rPr>
      </w:pPr>
    </w:p>
    <w:sectPr w:rsidR="00D95AF8" w:rsidRPr="00D9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F8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95AF8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FE6D-1E67-44DA-97AD-8747CDE6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2021-04-15T07:04:00Z</dcterms:created>
  <dcterms:modified xsi:type="dcterms:W3CDTF">2021-04-15T07:07:00Z</dcterms:modified>
</cp:coreProperties>
</file>